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0F5AA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0DFD" w:rsidRPr="00050DF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pt;margin-top:-29.85pt;width:243.4pt;height:72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5AB4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35AB4" w:rsidRPr="00F35AB4">
                    <w:rPr>
                      <w:b/>
                    </w:rPr>
                    <w:t>Управление рисками и страховая деятельность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 w:rsidR="004B7035" w:rsidRPr="0006436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4B7035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50DF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0DF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0F5AA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B703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36B5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4B703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E44D33" w:rsidRDefault="00612DF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="00671204">
        <w:rPr>
          <w:bCs/>
          <w:sz w:val="24"/>
          <w:szCs w:val="24"/>
        </w:rPr>
        <w:t>технологическая (проектно-технологическая</w:t>
      </w:r>
      <w:r w:rsidRPr="00612DFB">
        <w:rPr>
          <w:bCs/>
          <w:sz w:val="24"/>
          <w:szCs w:val="24"/>
        </w:rPr>
        <w:t xml:space="preserve"> практика</w:t>
      </w:r>
      <w:r w:rsidR="00671204">
        <w:rPr>
          <w:bCs/>
          <w:sz w:val="24"/>
          <w:szCs w:val="24"/>
        </w:rPr>
        <w:t xml:space="preserve"> 2</w:t>
      </w:r>
      <w:r w:rsidR="004D7A4B" w:rsidRPr="00E44D33">
        <w:rPr>
          <w:sz w:val="24"/>
          <w:szCs w:val="24"/>
        </w:rPr>
        <w:t>)</w:t>
      </w:r>
      <w:r w:rsidR="00CC3087">
        <w:rPr>
          <w:sz w:val="24"/>
          <w:szCs w:val="24"/>
        </w:rPr>
        <w:t>)</w:t>
      </w:r>
    </w:p>
    <w:p w:rsidR="00073150" w:rsidRDefault="00671204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К.М.02.10</w:t>
      </w:r>
      <w:r w:rsidR="00612DFB" w:rsidRPr="00612DFB">
        <w:rPr>
          <w:bCs/>
          <w:sz w:val="24"/>
          <w:szCs w:val="24"/>
        </w:rPr>
        <w:t>(П)</w:t>
      </w:r>
    </w:p>
    <w:p w:rsidR="00612DFB" w:rsidRPr="00F37185" w:rsidRDefault="00612DF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5AB4" w:rsidRPr="00F35AB4">
        <w:rPr>
          <w:b/>
          <w:sz w:val="24"/>
          <w:szCs w:val="24"/>
        </w:rPr>
        <w:t>Управление рисками и страховая деятельность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B7035">
        <w:rPr>
          <w:rFonts w:eastAsia="SimSun"/>
          <w:kern w:val="2"/>
          <w:sz w:val="24"/>
          <w:szCs w:val="24"/>
          <w:lang w:eastAsia="hi-IN" w:bidi="hi-IN"/>
        </w:rPr>
        <w:t>4</w:t>
      </w:r>
      <w:r w:rsidR="00036B5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B7035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4B7035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4B7035">
        <w:rPr>
          <w:sz w:val="24"/>
          <w:szCs w:val="24"/>
        </w:rPr>
        <w:t>4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lastRenderedPageBreak/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CC3087">
        <w:rPr>
          <w:spacing w:val="-3"/>
          <w:sz w:val="24"/>
          <w:szCs w:val="24"/>
          <w:lang w:eastAsia="en-US"/>
        </w:rPr>
        <w:t>С.М. Ильченко</w:t>
      </w:r>
      <w:r w:rsidR="001F3AB1">
        <w:rPr>
          <w:spacing w:val="-3"/>
          <w:sz w:val="24"/>
          <w:szCs w:val="24"/>
          <w:lang w:eastAsia="en-US"/>
        </w:rPr>
        <w:t xml:space="preserve">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F5AA7">
        <w:rPr>
          <w:spacing w:val="-3"/>
          <w:sz w:val="24"/>
          <w:szCs w:val="24"/>
          <w:lang w:eastAsia="en-US"/>
        </w:rPr>
        <w:t>2</w:t>
      </w:r>
      <w:r w:rsidR="004B7035">
        <w:rPr>
          <w:spacing w:val="-3"/>
          <w:sz w:val="24"/>
          <w:szCs w:val="24"/>
          <w:lang w:eastAsia="en-US"/>
        </w:rPr>
        <w:t>2</w:t>
      </w:r>
      <w:r w:rsidR="00F540A4">
        <w:rPr>
          <w:spacing w:val="-3"/>
          <w:sz w:val="24"/>
          <w:szCs w:val="24"/>
          <w:lang w:eastAsia="en-US"/>
        </w:rPr>
        <w:t>.</w:t>
      </w:r>
      <w:r w:rsidR="00036B55">
        <w:rPr>
          <w:spacing w:val="-3"/>
          <w:sz w:val="24"/>
          <w:szCs w:val="24"/>
          <w:lang w:eastAsia="en-US"/>
        </w:rPr>
        <w:t>03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4B7035">
        <w:rPr>
          <w:spacing w:val="-3"/>
          <w:sz w:val="24"/>
          <w:szCs w:val="24"/>
          <w:lang w:eastAsia="en-US"/>
        </w:rPr>
        <w:t>4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036B55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AF7B11">
        <w:rPr>
          <w:sz w:val="28"/>
          <w:szCs w:val="28"/>
        </w:rPr>
        <w:t xml:space="preserve">О.В </w:t>
      </w:r>
      <w:r w:rsidR="004B7035">
        <w:rPr>
          <w:sz w:val="28"/>
          <w:szCs w:val="28"/>
        </w:rPr>
        <w:t>Волох</w:t>
      </w:r>
      <w:r w:rsidR="00AF7B11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CC3087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CC3087">
              <w:rPr>
                <w:sz w:val="24"/>
                <w:szCs w:val="24"/>
              </w:rPr>
              <w:t>технологическая (проектно-технологическая практика 2)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272444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72444">
      <w:pPr>
        <w:pStyle w:val="ConsPlusTitle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72444" w:rsidRDefault="00272444" w:rsidP="00272444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272444">
      <w:pPr>
        <w:widowControl/>
        <w:numPr>
          <w:ilvl w:val="0"/>
          <w:numId w:val="10"/>
        </w:numPr>
        <w:tabs>
          <w:tab w:val="left" w:pos="0"/>
          <w:tab w:val="left" w:pos="284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F35AB4" w:rsidRPr="00F35AB4">
        <w:rPr>
          <w:sz w:val="24"/>
          <w:szCs w:val="24"/>
        </w:rPr>
        <w:t>Управление рисками и страховая деятельность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F5AA7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0F5AA7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6B55">
        <w:rPr>
          <w:sz w:val="24"/>
          <w:szCs w:val="24"/>
          <w:lang w:eastAsia="en-US"/>
        </w:rPr>
        <w:t>2</w:t>
      </w:r>
      <w:r w:rsidR="000F5AA7">
        <w:rPr>
          <w:sz w:val="24"/>
          <w:szCs w:val="24"/>
          <w:lang w:eastAsia="en-US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036B55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F5AA7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F5AA7">
        <w:rPr>
          <w:rFonts w:eastAsia="Courier New"/>
          <w:bCs/>
          <w:color w:val="000000"/>
          <w:sz w:val="24"/>
          <w:szCs w:val="24"/>
        </w:rPr>
        <w:t>51</w:t>
      </w:r>
      <w:r w:rsidR="00EC76AF">
        <w:rPr>
          <w:rFonts w:eastAsia="Courier New"/>
          <w:bCs/>
          <w:color w:val="000000"/>
          <w:sz w:val="24"/>
          <w:szCs w:val="24"/>
        </w:rPr>
        <w:t>.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CC3087">
        <w:rPr>
          <w:rFonts w:ascii="Times New Roman" w:hAnsi="Times New Roman"/>
          <w:b/>
          <w:sz w:val="24"/>
          <w:szCs w:val="24"/>
        </w:rPr>
        <w:t>технологическая (проектно-технологическая практика 2)</w:t>
      </w:r>
      <w:r w:rsidR="00612DFB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CC3087">
        <w:rPr>
          <w:sz w:val="24"/>
          <w:szCs w:val="24"/>
        </w:rPr>
        <w:t xml:space="preserve">практической подготовки при реализации </w:t>
      </w:r>
      <w:r w:rsidRPr="00CC3087">
        <w:rPr>
          <w:sz w:val="24"/>
          <w:szCs w:val="24"/>
        </w:rPr>
        <w:t>производственной</w:t>
      </w:r>
      <w:r w:rsidR="0045129B" w:rsidRPr="00CC3087">
        <w:rPr>
          <w:sz w:val="24"/>
          <w:szCs w:val="24"/>
        </w:rPr>
        <w:t xml:space="preserve"> практики</w:t>
      </w:r>
      <w:r w:rsidR="0045129B" w:rsidRPr="00CC3087">
        <w:rPr>
          <w:bCs/>
          <w:caps/>
          <w:sz w:val="24"/>
          <w:szCs w:val="24"/>
        </w:rPr>
        <w:t xml:space="preserve"> </w:t>
      </w:r>
      <w:r w:rsidR="007D1B19" w:rsidRPr="00CC3087">
        <w:rPr>
          <w:bCs/>
          <w:caps/>
          <w:sz w:val="24"/>
          <w:szCs w:val="24"/>
        </w:rPr>
        <w:t>(</w:t>
      </w:r>
      <w:r w:rsidR="00CC3087" w:rsidRPr="00CC3087">
        <w:rPr>
          <w:sz w:val="24"/>
          <w:szCs w:val="24"/>
        </w:rPr>
        <w:t>технологическая (проектно-технологическая практика 2)</w:t>
      </w:r>
      <w:r w:rsidR="007D1B19" w:rsidRPr="00CC3087">
        <w:rPr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9D0FBC" w:rsidRPr="009D0FBC" w:rsidTr="00DC5E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9D0FBC">
              <w:rPr>
                <w:iCs/>
                <w:sz w:val="22"/>
                <w:szCs w:val="22"/>
              </w:rPr>
              <w:t>обучения</w:t>
            </w:r>
            <w:proofErr w:type="gramEnd"/>
            <w:r w:rsidRPr="009D0FBC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УК-2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декомпозиции задач, действующие правовые нормы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анализа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осуществлять </w:t>
            </w:r>
            <w:proofErr w:type="spellStart"/>
            <w:r w:rsidRPr="009D0FBC">
              <w:rPr>
                <w:sz w:val="22"/>
                <w:szCs w:val="22"/>
              </w:rPr>
              <w:t>андеррайтинг</w:t>
            </w:r>
            <w:proofErr w:type="spellEnd"/>
            <w:r w:rsidRPr="009D0FBC">
              <w:rPr>
                <w:sz w:val="22"/>
                <w:szCs w:val="22"/>
              </w:rPr>
              <w:t xml:space="preserve"> в страховой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международную и российскую практику в области организации деятельности по вопросам оценки страховых рисков,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составлять официальные письма, предложения, рекомендации и иные документы по вопросам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андеррайтинга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>, составлять документооборот по охране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применение повышающих (понижающих) коэффициентов к базовому страховому тарифу, проведения расчетов уровня влияния страховых и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нестраховых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рисков вследствие недостаточности тарифа при перестраховании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E91360" w:rsidRPr="009D0FBC" w:rsidTr="00E91360">
        <w:trPr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ПК-2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к организации перестраховочной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документооборот в страховании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потребности страховой организации в перестраховании,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E91360" w:rsidRPr="009D0FBC" w:rsidTr="00EB1E95">
        <w:trPr>
          <w:trHeight w:val="12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0" w:rsidRPr="009D0FBC" w:rsidRDefault="00E91360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перестрахования;</w:t>
            </w:r>
          </w:p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осуществлять контроль по требованиям охраны труда</w:t>
            </w:r>
          </w:p>
        </w:tc>
      </w:tr>
      <w:tr w:rsidR="00E91360" w:rsidRPr="009D0FBC" w:rsidTr="00EB1E95">
        <w:trPr>
          <w:trHeight w:val="18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60" w:rsidRPr="009D0FBC" w:rsidRDefault="00E91360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360" w:rsidRPr="009D0FBC" w:rsidRDefault="00E91360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дело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9D0FBC">
              <w:rPr>
                <w:sz w:val="22"/>
                <w:szCs w:val="22"/>
                <w:lang w:eastAsia="en-US"/>
              </w:rPr>
              <w:t>ой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перестраховщиков;</w:t>
            </w:r>
            <w:r w:rsidR="00EB1E95">
              <w:rPr>
                <w:color w:val="000000"/>
                <w:sz w:val="24"/>
                <w:szCs w:val="24"/>
              </w:rPr>
              <w:t xml:space="preserve"> </w:t>
            </w:r>
            <w:r w:rsidR="00EB1E95" w:rsidRPr="00EB1E95">
              <w:rPr>
                <w:color w:val="000000"/>
                <w:sz w:val="22"/>
                <w:szCs w:val="22"/>
              </w:rPr>
              <w:t xml:space="preserve">навыками применения стандартов </w:t>
            </w:r>
            <w:proofErr w:type="spellStart"/>
            <w:r w:rsidR="00EB1E95" w:rsidRPr="00EB1E95">
              <w:rPr>
                <w:color w:val="000000"/>
                <w:sz w:val="22"/>
                <w:szCs w:val="22"/>
              </w:rPr>
              <w:t>саморегулируемой</w:t>
            </w:r>
            <w:proofErr w:type="spellEnd"/>
            <w:r w:rsidR="00EB1E95" w:rsidRPr="00EB1E95">
              <w:rPr>
                <w:color w:val="000000"/>
                <w:sz w:val="22"/>
                <w:szCs w:val="22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осуществления контроля сроков действия по договорам перестрахования, оплаты перестраховочной премии, урегулирования убытки по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 xml:space="preserve">договорам перестрахования, осуществления учета и хранения договоров перестрахования; 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навыками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осуществления контроля выполнения требований охраны труда</w:t>
            </w:r>
            <w:proofErr w:type="gramEnd"/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lastRenderedPageBreak/>
              <w:t>ПК-3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к деятельности по управлению страховыми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9B492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стратегический менеджмент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(перестрахования)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современные методы управления и </w:t>
            </w:r>
            <w:proofErr w:type="spellStart"/>
            <w:proofErr w:type="gramStart"/>
            <w:r w:rsidRPr="009D0FBC">
              <w:rPr>
                <w:sz w:val="22"/>
                <w:szCs w:val="22"/>
                <w:lang w:eastAsia="en-US"/>
              </w:rPr>
              <w:t>бизнес-планирования</w:t>
            </w:r>
            <w:proofErr w:type="spellEnd"/>
            <w:proofErr w:type="gramEnd"/>
            <w:r w:rsidRPr="009D0FBC">
              <w:rPr>
                <w:sz w:val="22"/>
                <w:szCs w:val="22"/>
                <w:lang w:eastAsia="en-US"/>
              </w:rPr>
              <w:t>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управление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ответственность за принимаемые решения и их последствия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финансовый менеджмент 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конфликтологию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и регулирование социально-трудовых отношений, обобщение и критический анализ деятельности страховой организац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структурных подразделений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финансовое право, документооборот в страховой компании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управлять текущей деятельностью страховой организации, формулировать задания 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  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оперативные управленческие решения, обосновывать принимаемые управленческие решения с использованием показателей финансово-экономической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руководить деятельностью подразделений и работников страховой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агентами, осуществлять текущий контроль деятельности работников страховой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количественные и качественные методы управления бизнес-процессами страховой организации, использовать методы финансово-аналитической работы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 оценивать деятельность отдельных подразделений и страховых агентов, оценивать эффективность деятельности подразделений и страховой организации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агентов, применять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вести  переговоры, публично выступать и дискутировать, вести деловую переписку, обеспечивать внешние коммуникации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определения задач страховой организации и отдельным структурным подразделениям, направления деятельности структурных подразделений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планирования и организации деятельности страховой организации в целом, организации работы офисов, структурных подразделений страховой организации и страховых агентов;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навыками использования стандартов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координации деятельности структурных подразделений страховой организации, страховых агентов, обеспечения эффективного взаимодействия структурных подразделений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контроля выполнения заданий руководства структурными подразделениями страховой организации, навыками контроля деятельностью страховых агентов, работников страховой организации;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деятельностью страховых брокеров в части исполнения полномочий и обязанностей, предусмотренных договором между страховой организацией и страховым брокером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руководства деятельностью работников страховой организации, определения функциональных обязанностей работников страховой организации, координации деятельности работников страховой организации, навыками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анализа качества исполнения заданий руководства страховой организации</w:t>
            </w:r>
            <w:proofErr w:type="gramEnd"/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с уполномоченным по правам потребителей финансовых услуг, различными общественными и частными организациями, навыками участия в деятельности экспертных советов (комитетов), созданных при органах государственного управления и иных учреждений, и организаций</w:t>
            </w:r>
          </w:p>
        </w:tc>
      </w:tr>
    </w:tbl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3F0F18" w:rsidRDefault="003F0F18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CC3087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CC3087">
        <w:rPr>
          <w:sz w:val="24"/>
          <w:szCs w:val="24"/>
          <w:lang w:eastAsia="en-US"/>
        </w:rPr>
        <w:t>10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CC3087">
        <w:rPr>
          <w:b/>
          <w:sz w:val="24"/>
          <w:szCs w:val="24"/>
        </w:rPr>
        <w:t>технологическая (проектно-технологическая практика 2)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661E9F">
        <w:rPr>
          <w:color w:val="000000"/>
          <w:sz w:val="24"/>
          <w:szCs w:val="24"/>
        </w:rPr>
        <w:t>2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61E9F">
        <w:rPr>
          <w:color w:val="000000"/>
          <w:sz w:val="24"/>
          <w:szCs w:val="24"/>
        </w:rPr>
        <w:t>Практики</w:t>
      </w:r>
      <w:r w:rsidR="00300FE4"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6E76F7" w:rsidRPr="00CB70C5" w:rsidRDefault="006E76F7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3912"/>
        <w:gridCol w:w="3799"/>
      </w:tblGrid>
      <w:tr w:rsidR="0045129B" w:rsidRPr="00CB70C5" w:rsidTr="00EB1E95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CC30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CC3087">
              <w:rPr>
                <w:sz w:val="24"/>
                <w:szCs w:val="24"/>
                <w:lang w:eastAsia="en-US"/>
              </w:rPr>
              <w:t>2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 w:rsidR="00CC3087">
              <w:rPr>
                <w:sz w:val="24"/>
                <w:szCs w:val="24"/>
                <w:lang w:eastAsia="en-US"/>
              </w:rPr>
              <w:t>10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CC30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CC3087">
              <w:rPr>
                <w:sz w:val="22"/>
                <w:szCs w:val="22"/>
              </w:rPr>
              <w:t>технологическая (проектно-технологическая практика 2)</w:t>
            </w:r>
            <w:r w:rsidR="003F0F18">
              <w:rPr>
                <w:sz w:val="22"/>
                <w:szCs w:val="22"/>
              </w:rPr>
              <w:t>)</w:t>
            </w:r>
            <w:r w:rsidR="00300FE4" w:rsidRPr="00300F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F3483" w:rsidRDefault="00EB1E95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ПК-3, ПК-2, ПК-1, УК-2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F0F18" w:rsidRPr="00300FE4">
        <w:rPr>
          <w:sz w:val="22"/>
          <w:szCs w:val="22"/>
        </w:rPr>
        <w:t>(</w:t>
      </w:r>
      <w:r w:rsidR="00CC3087">
        <w:rPr>
          <w:sz w:val="22"/>
          <w:szCs w:val="22"/>
        </w:rPr>
        <w:t>технологическая (проектно-технологическая практика 2)</w:t>
      </w:r>
      <w:r w:rsidR="003F0F18">
        <w:rPr>
          <w:sz w:val="22"/>
          <w:szCs w:val="22"/>
        </w:rPr>
        <w:t>)</w:t>
      </w:r>
      <w:r w:rsidR="003F0F18" w:rsidRP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</w:t>
      </w:r>
      <w:r w:rsidR="00CC3087">
        <w:rPr>
          <w:b/>
          <w:sz w:val="24"/>
          <w:szCs w:val="24"/>
        </w:rPr>
        <w:t>технологической (проектно-технологической практики 2)</w:t>
      </w:r>
      <w:r w:rsidR="00300FE4" w:rsidRPr="00F279CA">
        <w:rPr>
          <w:b/>
          <w:sz w:val="24"/>
          <w:szCs w:val="24"/>
        </w:rPr>
        <w:t xml:space="preserve">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>)</w:t>
      </w:r>
    </w:p>
    <w:p w:rsidR="006E76F7" w:rsidRPr="00CB70C5" w:rsidRDefault="006E76F7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824" w:type="pct"/>
        <w:jc w:val="center"/>
        <w:tblLayout w:type="fixed"/>
        <w:tblLook w:val="00A0"/>
      </w:tblPr>
      <w:tblGrid>
        <w:gridCol w:w="4768"/>
        <w:gridCol w:w="796"/>
        <w:gridCol w:w="236"/>
        <w:gridCol w:w="257"/>
        <w:gridCol w:w="283"/>
        <w:gridCol w:w="7"/>
        <w:gridCol w:w="1003"/>
        <w:gridCol w:w="7"/>
        <w:gridCol w:w="988"/>
        <w:gridCol w:w="7"/>
        <w:gridCol w:w="7"/>
        <w:gridCol w:w="857"/>
        <w:gridCol w:w="7"/>
        <w:gridCol w:w="11"/>
      </w:tblGrid>
      <w:tr w:rsidR="00B313C4" w:rsidTr="006E76F7">
        <w:trPr>
          <w:gridAfter w:val="1"/>
          <w:wAfter w:w="7" w:type="pct"/>
          <w:trHeight w:val="600"/>
          <w:jc w:val="center"/>
        </w:trPr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6E76F7">
        <w:trPr>
          <w:gridAfter w:val="2"/>
          <w:wAfter w:w="10" w:type="pct"/>
          <w:trHeight w:val="600"/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lastRenderedPageBreak/>
              <w:t>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7" w:type="pct"/>
            <w:gridSpan w:val="2"/>
          </w:tcPr>
          <w:p w:rsidR="00B10030" w:rsidRPr="002251D7" w:rsidRDefault="006E76F7" w:rsidP="006E76F7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100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trHeight w:val="334"/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6E76F7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6E76F7">
        <w:trPr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01393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E0139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242EE5" w:rsidRPr="00E01393" w:rsidRDefault="00E562FD" w:rsidP="00242EE5">
            <w:pPr>
              <w:jc w:val="both"/>
              <w:rPr>
                <w:b/>
                <w:sz w:val="22"/>
                <w:szCs w:val="22"/>
              </w:rPr>
            </w:pPr>
            <w:r w:rsidRPr="00E0139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42EE5" w:rsidRPr="00E013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242EE5" w:rsidRPr="00E01393">
              <w:rPr>
                <w:sz w:val="22"/>
                <w:szCs w:val="22"/>
              </w:rPr>
              <w:t>практической подготовки</w:t>
            </w:r>
            <w:r w:rsidR="00242EE5" w:rsidRPr="00E013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="00242EE5" w:rsidRPr="00E013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обучающемуся</w:t>
            </w:r>
            <w:proofErr w:type="gramEnd"/>
            <w:r w:rsidR="00242EE5" w:rsidRPr="00E0139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42EE5" w:rsidRPr="00E0139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242EE5" w:rsidRPr="00E01393">
              <w:rPr>
                <w:b/>
                <w:sz w:val="22"/>
                <w:szCs w:val="22"/>
              </w:rPr>
              <w:t xml:space="preserve"> </w:t>
            </w:r>
          </w:p>
          <w:p w:rsidR="00E01393" w:rsidRPr="00E01393" w:rsidRDefault="00242EE5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t xml:space="preserve"> </w:t>
            </w:r>
            <w:r w:rsidR="00E01393"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Раздел 1. Общая характеристика организации.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1.1 представить общую характеристику профильной организации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1.2 описать организационно-правовую форму и организационную структуру, охарактеризовать подразделение организации, где проходит практика;</w:t>
            </w:r>
          </w:p>
          <w:p w:rsidR="00B10030" w:rsidRPr="00E01393" w:rsidRDefault="00E01393" w:rsidP="00E01393">
            <w:pPr>
              <w:tabs>
                <w:tab w:val="left" w:pos="567"/>
              </w:tabs>
              <w:ind w:right="15"/>
              <w:jc w:val="both"/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1.3 проанализировать основные документы, регламентирующие экономическую деятельность профильной организации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6E76F7">
        <w:trPr>
          <w:trHeight w:val="428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E95" w:rsidRPr="00E01393" w:rsidRDefault="0053533A" w:rsidP="00EB1E95">
            <w:pPr>
              <w:pStyle w:val="ab"/>
              <w:jc w:val="both"/>
              <w:rPr>
                <w:sz w:val="22"/>
                <w:szCs w:val="22"/>
              </w:rPr>
            </w:pPr>
            <w:r w:rsidRPr="00E01393">
              <w:rPr>
                <w:b/>
                <w:sz w:val="22"/>
                <w:szCs w:val="22"/>
                <w:lang w:eastAsia="en-US"/>
              </w:rPr>
              <w:t xml:space="preserve">Выполнение индивидуального задания, 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Раздел 2. Индивидуальное задание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2.1.</w:t>
            </w: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ab/>
              <w:t xml:space="preserve">   Организация управления рисками в организации </w:t>
            </w:r>
          </w:p>
          <w:p w:rsidR="00E01393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2.2.</w:t>
            </w: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ab/>
              <w:t xml:space="preserve">Делопроизводство и документационное обеспечение в страховой  деятельности (перестраховании)  </w:t>
            </w:r>
          </w:p>
          <w:p w:rsidR="00EB1E95" w:rsidRPr="00E01393" w:rsidRDefault="00E01393" w:rsidP="00E01393">
            <w:pPr>
              <w:tabs>
                <w:tab w:val="left" w:pos="567"/>
              </w:tabs>
              <w:ind w:right="15"/>
              <w:jc w:val="both"/>
              <w:rPr>
                <w:sz w:val="22"/>
                <w:szCs w:val="22"/>
              </w:rPr>
            </w:pP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2.3.</w:t>
            </w:r>
            <w:r w:rsidRPr="00E0139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ab/>
              <w:t xml:space="preserve"> Управление деятельностью организации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6E76F7">
        <w:trPr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784211" w:rsidRPr="00784211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lastRenderedPageBreak/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CC3087">
        <w:rPr>
          <w:b/>
          <w:sz w:val="16"/>
          <w:szCs w:val="16"/>
        </w:rPr>
        <w:t>технологическая (проектно-технологическая практика 2)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242EE5" w:rsidRPr="00081ABC">
        <w:rPr>
          <w:b/>
          <w:sz w:val="16"/>
          <w:szCs w:val="16"/>
        </w:rPr>
        <w:t>(</w:t>
      </w:r>
      <w:r w:rsidR="00CC3087">
        <w:rPr>
          <w:b/>
          <w:sz w:val="16"/>
          <w:szCs w:val="16"/>
        </w:rPr>
        <w:t>технологическая</w:t>
      </w:r>
      <w:proofErr w:type="gramEnd"/>
      <w:r w:rsidR="00CC3087">
        <w:rPr>
          <w:b/>
          <w:sz w:val="16"/>
          <w:szCs w:val="16"/>
        </w:rPr>
        <w:t xml:space="preserve"> (проектно-технологическая практика 2)</w:t>
      </w:r>
      <w:r w:rsidR="00242EE5" w:rsidRPr="00081ABC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2EE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242EE5">
        <w:rPr>
          <w:sz w:val="24"/>
          <w:szCs w:val="24"/>
          <w:lang w:eastAsia="en-US"/>
        </w:rPr>
        <w:t xml:space="preserve">производственной практике </w:t>
      </w:r>
      <w:r w:rsidR="00242EE5" w:rsidRPr="00242EE5">
        <w:rPr>
          <w:sz w:val="24"/>
          <w:szCs w:val="24"/>
        </w:rPr>
        <w:t>(</w:t>
      </w:r>
      <w:r w:rsidR="00CC3087">
        <w:rPr>
          <w:sz w:val="24"/>
          <w:szCs w:val="24"/>
        </w:rPr>
        <w:t>технологической (проектно-технологической практики 2)</w:t>
      </w:r>
      <w:r w:rsidR="00242EE5" w:rsidRPr="00242EE5">
        <w:rPr>
          <w:sz w:val="24"/>
          <w:szCs w:val="24"/>
        </w:rPr>
        <w:t xml:space="preserve"> практик</w:t>
      </w:r>
      <w:r w:rsidR="00242EE5">
        <w:rPr>
          <w:sz w:val="24"/>
          <w:szCs w:val="24"/>
        </w:rPr>
        <w:t>е</w:t>
      </w:r>
      <w:r w:rsidR="00242EE5" w:rsidRPr="00242EE5">
        <w:rPr>
          <w:sz w:val="24"/>
          <w:szCs w:val="24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CE7874" w:rsidRPr="003967B8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E7874" w:rsidRPr="005668E3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Белозёров, С. А. </w:t>
      </w:r>
      <w:r w:rsidRPr="005668E3">
        <w:rPr>
          <w:color w:val="000000"/>
          <w:sz w:val="24"/>
          <w:szCs w:val="24"/>
          <w:shd w:val="clear" w:color="auto" w:fill="FFFFFF"/>
        </w:rPr>
        <w:t> Регулирование страховой деятельности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Ж. В. Писаренко, Н. П. Кузнецова ; под редакцией С. А. Белозерова.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437 с. — (Высшее образование). — ISBN 978-5-9916-4097-8.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https://urait.ru/bcode/469066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5668E3">
        <w:rPr>
          <w:iCs/>
          <w:color w:val="000000"/>
          <w:sz w:val="24"/>
          <w:szCs w:val="24"/>
          <w:shd w:val="clear" w:color="auto" w:fill="FFFFFF"/>
        </w:rPr>
        <w:t>Воронцовский</w:t>
      </w:r>
      <w:proofErr w:type="spellEnd"/>
      <w:r w:rsidRPr="005668E3">
        <w:rPr>
          <w:iCs/>
          <w:color w:val="000000"/>
          <w:sz w:val="24"/>
          <w:szCs w:val="24"/>
          <w:shd w:val="clear" w:color="auto" w:fill="FFFFFF"/>
        </w:rPr>
        <w:t>, А.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Управление рисками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А. В.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Воронцовский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485 с. — (Высшее образование). — ISBN 978-5-534-12206-0.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https://urait.ru/bcode/469401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5668E3">
        <w:rPr>
          <w:iCs/>
          <w:color w:val="000000"/>
          <w:sz w:val="24"/>
          <w:szCs w:val="24"/>
          <w:shd w:val="clear" w:color="auto" w:fill="FFFFFF"/>
        </w:rPr>
        <w:t>Купцова</w:t>
      </w:r>
      <w:proofErr w:type="spellEnd"/>
      <w:r w:rsidRPr="005668E3">
        <w:rPr>
          <w:iCs/>
          <w:color w:val="000000"/>
          <w:sz w:val="24"/>
          <w:szCs w:val="24"/>
          <w:shd w:val="clear" w:color="auto" w:fill="FFFFFF"/>
        </w:rPr>
        <w:t>, Е.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Бизнес-планирование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Купцова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А. А. Степанов.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435 с. — (Высшее образование). — ISBN 978-5-9916-8377-7.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https://urait.ru/bcode/469221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Организация страхового дела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И. П.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[и др.] ; под редакцией И. П.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Е. В. Дик.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231 с. — (Высшее образование). — ISBN 978-5-534-01370-2.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https://urait.ru/bcode/469750</w:t>
        </w:r>
      </w:hyperlink>
      <w:r w:rsidR="00CE7874" w:rsidRPr="005668E3">
        <w:rPr>
          <w:iCs/>
          <w:sz w:val="24"/>
          <w:szCs w:val="24"/>
        </w:rPr>
        <w:t xml:space="preserve"> </w:t>
      </w: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lastRenderedPageBreak/>
        <w:t>Страхование и управление рисками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для бакалавров / Г. В. Чернова [и др.] ; под редакцией Г. В. Черновой. — 2-е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2019. — 767 с. — (Бакалавр.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> — ISBN 978-5-9916-3042-9.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https://urait.ru/bcode/426120</w:t>
        </w:r>
      </w:hyperlink>
    </w:p>
    <w:p w:rsid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</w:pPr>
    </w:p>
    <w:p w:rsidR="00CE7874" w:rsidRDefault="00CE7874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  <w:r w:rsidRPr="005668E3">
        <w:rPr>
          <w:b/>
          <w:bCs/>
          <w:i/>
          <w:sz w:val="24"/>
          <w:szCs w:val="24"/>
        </w:rPr>
        <w:t>Дополнительная:</w:t>
      </w:r>
    </w:p>
    <w:p w:rsidR="005668E3" w:rsidRP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</w:p>
    <w:p w:rsidR="00CE7874" w:rsidRPr="005668E3" w:rsidRDefault="00CE7874" w:rsidP="00DC5EB9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proofErr w:type="spellStart"/>
      <w:r w:rsidRPr="005668E3">
        <w:rPr>
          <w:iCs/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5668E3">
        <w:rPr>
          <w:iCs/>
          <w:color w:val="000000"/>
          <w:sz w:val="24"/>
          <w:szCs w:val="24"/>
          <w:shd w:val="clear" w:color="auto" w:fill="FFFFFF"/>
        </w:rPr>
        <w:t>, В. Н. </w:t>
      </w:r>
      <w:r w:rsidRPr="005668E3">
        <w:rPr>
          <w:color w:val="000000"/>
          <w:sz w:val="24"/>
          <w:szCs w:val="24"/>
          <w:shd w:val="clear" w:color="auto" w:fill="FFFFFF"/>
        </w:rPr>
        <w:t> Риск-менеджмент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 / В. Н.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В. А.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Гамза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, Ф. В. Маевский. — 2-е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365 с. — (Высшее образование). — ISBN 978-5-9916-3502-8.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Гребенников, П. И. </w:t>
      </w:r>
      <w:r w:rsidRPr="005668E3">
        <w:rPr>
          <w:color w:val="000000"/>
          <w:sz w:val="24"/>
          <w:szCs w:val="24"/>
          <w:shd w:val="clear" w:color="auto" w:fill="FFFFFF"/>
        </w:rPr>
        <w:t> Экономика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для вузов / П. И. Гребенников, Л. С.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Тарасевич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 — 5-е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310 с. — (Высшее образование). — ISBN 978-5-534-08979-0.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https://urait.ru/bcode/468304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Куприянов, Ю. В. </w:t>
      </w:r>
      <w:r w:rsidRPr="005668E3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Бизнес-системы</w:t>
      </w:r>
      <w:proofErr w:type="spellEnd"/>
      <w:proofErr w:type="gramEnd"/>
      <w:r w:rsidRPr="005668E3">
        <w:rPr>
          <w:color w:val="000000"/>
          <w:sz w:val="24"/>
          <w:szCs w:val="24"/>
          <w:shd w:val="clear" w:color="auto" w:fill="FFFFFF"/>
        </w:rPr>
        <w:t>. Основы теории управления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Ю. В. Куприянов. — 3-е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217 с. — (Высшее образование). — ISBN 978-5-534-14352-2.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https://urait.ru/bcode/477432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Шадрина, Г.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9E2F96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5668E3">
        <w:rPr>
          <w:b/>
          <w:sz w:val="24"/>
          <w:szCs w:val="24"/>
        </w:rPr>
        <w:t xml:space="preserve"> </w:t>
      </w:r>
    </w:p>
    <w:p w:rsidR="005668E3" w:rsidRDefault="005668E3" w:rsidP="005668E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E233E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</w:t>
      </w:r>
      <w:r w:rsidRPr="00CB70C5">
        <w:rPr>
          <w:sz w:val="24"/>
          <w:szCs w:val="24"/>
        </w:rPr>
        <w:lastRenderedPageBreak/>
        <w:t xml:space="preserve">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9E2F9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9E2F9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anchor="open-accesshttps://www.sciencedirect.com/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9E2F96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</w:t>
      </w:r>
      <w:r w:rsidRPr="003714D0">
        <w:rPr>
          <w:sz w:val="24"/>
          <w:szCs w:val="24"/>
        </w:rPr>
        <w:lastRenderedPageBreak/>
        <w:t xml:space="preserve">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C3087">
        <w:rPr>
          <w:sz w:val="28"/>
          <w:szCs w:val="28"/>
        </w:rPr>
        <w:t>технологическая (проектно-технологическая практика 2)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EC76AF">
        <w:rPr>
          <w:b/>
          <w:color w:val="000000"/>
          <w:u w:val="single"/>
        </w:rPr>
        <w:t xml:space="preserve"> </w:t>
      </w:r>
      <w:proofErr w:type="spellStart"/>
      <w:r w:rsidR="00EC76AF">
        <w:rPr>
          <w:b/>
          <w:color w:val="000000"/>
          <w:u w:val="single"/>
        </w:rPr>
        <w:t>Еремеева</w:t>
      </w:r>
      <w:proofErr w:type="spellEnd"/>
      <w:r w:rsidR="00EC76AF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C76AF">
        <w:rPr>
          <w:b/>
          <w:color w:val="000000"/>
        </w:rPr>
        <w:t>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C76AF">
        <w:rPr>
          <w:b/>
          <w:color w:val="000000"/>
        </w:rPr>
        <w:t>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DC5EB9">
      <w:pPr>
        <w:pStyle w:val="a5"/>
        <w:numPr>
          <w:ilvl w:val="0"/>
          <w:numId w:val="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0"/>
        <w:gridCol w:w="5071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DD0918"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DD0918" w:rsidRDefault="00DD0918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855"/>
        <w:gridCol w:w="2837"/>
        <w:gridCol w:w="1572"/>
        <w:gridCol w:w="1776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784211" w:rsidRDefault="00784211" w:rsidP="00691813">
            <w:pPr>
              <w:rPr>
                <w:sz w:val="22"/>
                <w:szCs w:val="22"/>
              </w:rPr>
            </w:pPr>
            <w:r w:rsidRPr="00784211">
              <w:rPr>
                <w:sz w:val="22"/>
                <w:szCs w:val="22"/>
              </w:rPr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695A6D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695A6D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A77E42" w:rsidRDefault="00A77E42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</w:pPr>
          </w:p>
          <w:p w:rsidR="00561429" w:rsidRPr="00561429" w:rsidRDefault="00561429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050DFD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C3087">
        <w:rPr>
          <w:sz w:val="28"/>
          <w:szCs w:val="28"/>
        </w:rPr>
        <w:t>технологическая (проектно-технологическая практика 2)</w:t>
      </w:r>
      <w:r w:rsidR="00907A4B">
        <w:rPr>
          <w:sz w:val="28"/>
          <w:szCs w:val="28"/>
        </w:rPr>
        <w:t xml:space="preserve">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EF3483" w:rsidRDefault="00EF3483" w:rsidP="006B50C0">
      <w:pPr>
        <w:ind w:left="4956" w:right="15"/>
        <w:jc w:val="both"/>
        <w:rPr>
          <w:i/>
          <w:sz w:val="24"/>
          <w:szCs w:val="24"/>
        </w:rPr>
      </w:pPr>
      <w:r w:rsidRPr="00EF3483">
        <w:rPr>
          <w:i/>
          <w:sz w:val="24"/>
          <w:szCs w:val="24"/>
        </w:rPr>
        <w:t>Управление рисками и страховая деятельность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050DFD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EF3483" w:rsidRPr="00EF3483">
        <w:t>Управление рисками и страховая деятельность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="00CC3087">
        <w:t>технологическая (проектно-технологическая практика 2)</w:t>
      </w:r>
      <w:r w:rsidR="00907A4B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0E6359" w:rsidRPr="00AB1FBC" w:rsidRDefault="000E6359" w:rsidP="000E6359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E6359" w:rsidRDefault="000E6359" w:rsidP="000E6359">
      <w:pPr>
        <w:tabs>
          <w:tab w:val="left" w:pos="567"/>
        </w:tabs>
        <w:ind w:right="15"/>
        <w:jc w:val="both"/>
        <w:rPr>
          <w:rStyle w:val="a9"/>
          <w:noProof/>
        </w:rPr>
      </w:pPr>
    </w:p>
    <w:p w:rsidR="006B50C0" w:rsidRPr="000E6359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EF3483" w:rsidRDefault="006B50C0" w:rsidP="00EF3483">
      <w:pPr>
        <w:ind w:left="4253" w:right="15" w:hanging="4253"/>
        <w:jc w:val="both"/>
        <w:rPr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="00EF3483" w:rsidRPr="00EF3483">
        <w:rPr>
          <w:sz w:val="24"/>
          <w:szCs w:val="24"/>
        </w:rPr>
        <w:t>Управление рисками и страховая деятельность</w:t>
      </w:r>
    </w:p>
    <w:p w:rsidR="00907A4B" w:rsidRPr="004665FD" w:rsidRDefault="00907A4B" w:rsidP="00907A4B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907A4B" w:rsidRPr="004839AC" w:rsidRDefault="00907A4B" w:rsidP="00907A4B">
      <w:pPr>
        <w:pStyle w:val="Default"/>
        <w:ind w:right="15"/>
        <w:jc w:val="both"/>
      </w:pPr>
      <w:r w:rsidRPr="004665FD">
        <w:t xml:space="preserve">Тип практики: </w:t>
      </w:r>
      <w:r w:rsidR="00CC3087">
        <w:t>технологическая (проектно-технологическая практика 2)</w:t>
      </w:r>
      <w: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tabs>
                <w:tab w:val="left" w:pos="290"/>
              </w:tabs>
              <w:suppressAutoHyphens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1324">
              <w:rPr>
                <w:sz w:val="24"/>
                <w:szCs w:val="24"/>
              </w:rPr>
              <w:t>рганизационно-экономическ</w:t>
            </w:r>
            <w:r>
              <w:rPr>
                <w:sz w:val="24"/>
                <w:szCs w:val="24"/>
              </w:rPr>
              <w:t xml:space="preserve">ая </w:t>
            </w:r>
            <w:r w:rsidRPr="00181324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а</w:t>
            </w:r>
            <w:r w:rsidRPr="00181324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>(</w:t>
            </w:r>
            <w:r w:rsidRPr="00181324">
              <w:rPr>
                <w:sz w:val="24"/>
                <w:szCs w:val="24"/>
              </w:rPr>
              <w:t>отрасли, направления исследования)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E5" w:rsidRDefault="003051E5" w:rsidP="00160BC1">
      <w:r>
        <w:separator/>
      </w:r>
    </w:p>
  </w:endnote>
  <w:endnote w:type="continuationSeparator" w:id="0">
    <w:p w:rsidR="003051E5" w:rsidRDefault="003051E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E5" w:rsidRDefault="003051E5" w:rsidP="00160BC1">
      <w:r>
        <w:separator/>
      </w:r>
    </w:p>
  </w:footnote>
  <w:footnote w:type="continuationSeparator" w:id="0">
    <w:p w:rsidR="003051E5" w:rsidRDefault="003051E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361"/>
    <w:multiLevelType w:val="hybridMultilevel"/>
    <w:tmpl w:val="5D2CC694"/>
    <w:lvl w:ilvl="0" w:tplc="CB4E26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75BA"/>
    <w:multiLevelType w:val="hybridMultilevel"/>
    <w:tmpl w:val="76AE8274"/>
    <w:lvl w:ilvl="0" w:tplc="2570B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77145"/>
    <w:multiLevelType w:val="hybridMultilevel"/>
    <w:tmpl w:val="66A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C6015"/>
    <w:multiLevelType w:val="hybridMultilevel"/>
    <w:tmpl w:val="FF201AC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029F5"/>
    <w:multiLevelType w:val="hybridMultilevel"/>
    <w:tmpl w:val="A64E7CD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07137"/>
    <w:rsid w:val="00010C4E"/>
    <w:rsid w:val="00010FD9"/>
    <w:rsid w:val="00023448"/>
    <w:rsid w:val="000241A1"/>
    <w:rsid w:val="00027D2C"/>
    <w:rsid w:val="00027E5B"/>
    <w:rsid w:val="00032546"/>
    <w:rsid w:val="0003264E"/>
    <w:rsid w:val="00036B55"/>
    <w:rsid w:val="00037461"/>
    <w:rsid w:val="000449A4"/>
    <w:rsid w:val="00046CD1"/>
    <w:rsid w:val="00050DFD"/>
    <w:rsid w:val="0005102C"/>
    <w:rsid w:val="000517BD"/>
    <w:rsid w:val="00051AEE"/>
    <w:rsid w:val="00053B71"/>
    <w:rsid w:val="00060A01"/>
    <w:rsid w:val="00064AA9"/>
    <w:rsid w:val="000659B5"/>
    <w:rsid w:val="00066552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3BA3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E6359"/>
    <w:rsid w:val="000F0F77"/>
    <w:rsid w:val="000F3E78"/>
    <w:rsid w:val="000F5AA7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468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1F96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2EE5"/>
    <w:rsid w:val="00245199"/>
    <w:rsid w:val="00245F1D"/>
    <w:rsid w:val="002657BC"/>
    <w:rsid w:val="002675AB"/>
    <w:rsid w:val="00272444"/>
    <w:rsid w:val="00276128"/>
    <w:rsid w:val="0027733F"/>
    <w:rsid w:val="002809EB"/>
    <w:rsid w:val="002831B3"/>
    <w:rsid w:val="002853CA"/>
    <w:rsid w:val="002868D5"/>
    <w:rsid w:val="00290DFB"/>
    <w:rsid w:val="00291536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1E5"/>
    <w:rsid w:val="003052EE"/>
    <w:rsid w:val="00306E74"/>
    <w:rsid w:val="00315AB7"/>
    <w:rsid w:val="0032166A"/>
    <w:rsid w:val="00325D72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489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422B"/>
    <w:rsid w:val="003A57B5"/>
    <w:rsid w:val="003A586C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0F18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87132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B7035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1429"/>
    <w:rsid w:val="00564655"/>
    <w:rsid w:val="00565480"/>
    <w:rsid w:val="005668E3"/>
    <w:rsid w:val="005669CB"/>
    <w:rsid w:val="00567C78"/>
    <w:rsid w:val="005703DB"/>
    <w:rsid w:val="00570637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0297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140D"/>
    <w:rsid w:val="005F2349"/>
    <w:rsid w:val="005F476E"/>
    <w:rsid w:val="0060015E"/>
    <w:rsid w:val="00602BDC"/>
    <w:rsid w:val="006044B4"/>
    <w:rsid w:val="00607E17"/>
    <w:rsid w:val="006118F6"/>
    <w:rsid w:val="00612DFB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1E9F"/>
    <w:rsid w:val="00662C52"/>
    <w:rsid w:val="00666D2E"/>
    <w:rsid w:val="006676C7"/>
    <w:rsid w:val="00671204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414B"/>
    <w:rsid w:val="006E5C19"/>
    <w:rsid w:val="006E76F7"/>
    <w:rsid w:val="006F4454"/>
    <w:rsid w:val="00705814"/>
    <w:rsid w:val="00705FB5"/>
    <w:rsid w:val="007066B1"/>
    <w:rsid w:val="007132E7"/>
    <w:rsid w:val="00713631"/>
    <w:rsid w:val="00713D44"/>
    <w:rsid w:val="007314B9"/>
    <w:rsid w:val="007327FE"/>
    <w:rsid w:val="00736E81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4211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2CF9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0B9B"/>
    <w:rsid w:val="008B2621"/>
    <w:rsid w:val="008B61D7"/>
    <w:rsid w:val="008B6331"/>
    <w:rsid w:val="008B7CF8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07A4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219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4920"/>
    <w:rsid w:val="009B7F11"/>
    <w:rsid w:val="009C4C2C"/>
    <w:rsid w:val="009D0FBC"/>
    <w:rsid w:val="009D79F0"/>
    <w:rsid w:val="009E0F41"/>
    <w:rsid w:val="009E2F96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45F"/>
    <w:rsid w:val="00A97E65"/>
    <w:rsid w:val="00AA2A29"/>
    <w:rsid w:val="00AA42D2"/>
    <w:rsid w:val="00AA5E65"/>
    <w:rsid w:val="00AB2091"/>
    <w:rsid w:val="00AB38B9"/>
    <w:rsid w:val="00AC2F90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AF7B11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67CB1"/>
    <w:rsid w:val="00B7235C"/>
    <w:rsid w:val="00B733AA"/>
    <w:rsid w:val="00B817E2"/>
    <w:rsid w:val="00B82F78"/>
    <w:rsid w:val="00B84D80"/>
    <w:rsid w:val="00B86D61"/>
    <w:rsid w:val="00B95E4D"/>
    <w:rsid w:val="00B96746"/>
    <w:rsid w:val="00BA3739"/>
    <w:rsid w:val="00BA3854"/>
    <w:rsid w:val="00BA599D"/>
    <w:rsid w:val="00BB1167"/>
    <w:rsid w:val="00BB2736"/>
    <w:rsid w:val="00BB6C9A"/>
    <w:rsid w:val="00BB70FB"/>
    <w:rsid w:val="00BC042E"/>
    <w:rsid w:val="00BD11B6"/>
    <w:rsid w:val="00BD6B8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B14"/>
    <w:rsid w:val="00C1245E"/>
    <w:rsid w:val="00C13203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24E7"/>
    <w:rsid w:val="00CA401A"/>
    <w:rsid w:val="00CA5B2B"/>
    <w:rsid w:val="00CB27ED"/>
    <w:rsid w:val="00CB5E8D"/>
    <w:rsid w:val="00CB61D6"/>
    <w:rsid w:val="00CC1694"/>
    <w:rsid w:val="00CC3087"/>
    <w:rsid w:val="00CC7807"/>
    <w:rsid w:val="00CD44A6"/>
    <w:rsid w:val="00CE0EFA"/>
    <w:rsid w:val="00CE3738"/>
    <w:rsid w:val="00CE5714"/>
    <w:rsid w:val="00CE6107"/>
    <w:rsid w:val="00CE6C4B"/>
    <w:rsid w:val="00CE7874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24C3"/>
    <w:rsid w:val="00D83177"/>
    <w:rsid w:val="00D8506D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A6F42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5EB9"/>
    <w:rsid w:val="00DC6660"/>
    <w:rsid w:val="00DD03B9"/>
    <w:rsid w:val="00DD0918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1393"/>
    <w:rsid w:val="00E02CDE"/>
    <w:rsid w:val="00E04274"/>
    <w:rsid w:val="00E04DE8"/>
    <w:rsid w:val="00E11452"/>
    <w:rsid w:val="00E15C92"/>
    <w:rsid w:val="00E2290E"/>
    <w:rsid w:val="00E233ED"/>
    <w:rsid w:val="00E2663C"/>
    <w:rsid w:val="00E338E4"/>
    <w:rsid w:val="00E377F5"/>
    <w:rsid w:val="00E42AED"/>
    <w:rsid w:val="00E4451A"/>
    <w:rsid w:val="00E44D33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1360"/>
    <w:rsid w:val="00E92238"/>
    <w:rsid w:val="00EA0E58"/>
    <w:rsid w:val="00EA206F"/>
    <w:rsid w:val="00EA2E1F"/>
    <w:rsid w:val="00EA3690"/>
    <w:rsid w:val="00EA59AC"/>
    <w:rsid w:val="00EB1E95"/>
    <w:rsid w:val="00EB3A8C"/>
    <w:rsid w:val="00EC308A"/>
    <w:rsid w:val="00EC699A"/>
    <w:rsid w:val="00EC76AF"/>
    <w:rsid w:val="00ED28E4"/>
    <w:rsid w:val="00ED4771"/>
    <w:rsid w:val="00ED789C"/>
    <w:rsid w:val="00EE165B"/>
    <w:rsid w:val="00EE4791"/>
    <w:rsid w:val="00EE4D57"/>
    <w:rsid w:val="00EE5483"/>
    <w:rsid w:val="00EE54D4"/>
    <w:rsid w:val="00EE5CBE"/>
    <w:rsid w:val="00EE6577"/>
    <w:rsid w:val="00EF14B9"/>
    <w:rsid w:val="00EF20A7"/>
    <w:rsid w:val="00EF3483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5AB4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66552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36E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2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8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261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750" TargetMode="External"/><Relationship Id="rId17" Type="http://schemas.openxmlformats.org/officeDocument/2006/relationships/hyperlink" Target="https://urait.ru/bcode/47159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743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221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830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01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066" TargetMode="External"/><Relationship Id="rId14" Type="http://schemas.openxmlformats.org/officeDocument/2006/relationships/hyperlink" Target="https://urait.ru/bcode/4690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B9E5-A0DB-45B9-95E9-F489210A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10430</Words>
  <Characters>59457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69748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https://urait.ru/bcode/477432</vt:lpwstr>
      </vt:variant>
      <vt:variant>
        <vt:lpwstr/>
      </vt:variant>
      <vt:variant>
        <vt:i4>327760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https://urait.ru/bcode/468304</vt:lpwstr>
      </vt:variant>
      <vt:variant>
        <vt:lpwstr/>
      </vt:variant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https://urait.ru/bcode/469750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https://urait.ru/bcode/469221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https://urait.ru/bcode/469401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2023-04-17T07:54:00Z</dcterms:created>
  <dcterms:modified xsi:type="dcterms:W3CDTF">2024-04-03T03:30:00Z</dcterms:modified>
</cp:coreProperties>
</file>